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0"/>
        <w:tblW w:w="10260" w:type="dxa"/>
        <w:jc w:val="center"/>
        <w:tblInd w:w="0" w:type="dxa"/>
        <w:tblLayout w:type="fixed"/>
        <w:tblLook w:val="04A0" w:firstRow="1" w:lastRow="0" w:firstColumn="1" w:lastColumn="0" w:noHBand="0" w:noVBand="1"/>
      </w:tblPr>
      <w:tblGrid>
        <w:gridCol w:w="10260"/>
      </w:tblGrid>
      <w:tr w:rsidR="00D90C39" w14:paraId="2549A29B" w14:textId="77777777">
        <w:trPr>
          <w:trHeight w:hRule="exact" w:val="75"/>
          <w:jc w:val="center"/>
        </w:trPr>
        <w:tc>
          <w:tcPr>
            <w:tcW w:w="10260" w:type="dxa"/>
            <w:tcBorders>
              <w:top w:val="nil"/>
              <w:left w:val="nil"/>
              <w:bottom w:val="double" w:sz="8" w:space="0" w:color="000000"/>
              <w:right w:val="nil"/>
            </w:tcBorders>
            <w:tcMar>
              <w:top w:w="0" w:type="dxa"/>
              <w:left w:w="0" w:type="dxa"/>
              <w:bottom w:w="0" w:type="dxa"/>
              <w:right w:w="0" w:type="dxa"/>
            </w:tcMar>
            <w:vAlign w:val="bottom"/>
          </w:tcPr>
          <w:p w14:paraId="75C1C258" w14:textId="77777777" w:rsidR="00D90C39" w:rsidRDefault="00D90C39"/>
        </w:tc>
      </w:tr>
    </w:tbl>
    <w:p w14:paraId="14EFD8DF" w14:textId="77777777" w:rsidR="00D90C39" w:rsidRDefault="00E2773B">
      <w:pPr>
        <w:spacing w:before="120" w:line="288" w:lineRule="auto"/>
        <w:jc w:val="center"/>
        <w:outlineLvl w:val="0"/>
        <w:rPr>
          <w:b/>
          <w:sz w:val="32"/>
        </w:rPr>
      </w:pPr>
      <w:bookmarkStart w:id="0" w:name="Section1"/>
      <w:bookmarkEnd w:id="0"/>
      <w:r>
        <w:rPr>
          <w:b/>
          <w:sz w:val="32"/>
        </w:rPr>
        <w:t>UNITED STATES</w:t>
      </w:r>
    </w:p>
    <w:p w14:paraId="505F9E34" w14:textId="77777777" w:rsidR="00D90C39" w:rsidRDefault="00E2773B">
      <w:pPr>
        <w:spacing w:line="288" w:lineRule="auto"/>
        <w:jc w:val="center"/>
        <w:rPr>
          <w:b/>
          <w:sz w:val="32"/>
        </w:rPr>
      </w:pPr>
      <w:r>
        <w:rPr>
          <w:b/>
          <w:sz w:val="32"/>
        </w:rPr>
        <w:t>SECURITIES AND EXCHANGE COMMISSION</w:t>
      </w:r>
    </w:p>
    <w:p w14:paraId="7F451DC2" w14:textId="77777777" w:rsidR="00D90C39" w:rsidRDefault="00E2773B">
      <w:pPr>
        <w:spacing w:after="100" w:line="288" w:lineRule="auto"/>
        <w:jc w:val="center"/>
        <w:rPr>
          <w:b/>
          <w:sz w:val="22"/>
        </w:rPr>
      </w:pPr>
      <w:r>
        <w:rPr>
          <w:b/>
          <w:sz w:val="22"/>
        </w:rPr>
        <w:t>Washington, D.C. 20549</w:t>
      </w:r>
    </w:p>
    <w:tbl>
      <w:tblPr>
        <w:tblStyle w:val="TableNormal0"/>
        <w:tblW w:w="4545" w:type="dxa"/>
        <w:jc w:val="center"/>
        <w:tblInd w:w="0" w:type="dxa"/>
        <w:tblLayout w:type="fixed"/>
        <w:tblLook w:val="04A0" w:firstRow="1" w:lastRow="0" w:firstColumn="1" w:lastColumn="0" w:noHBand="0" w:noVBand="1"/>
      </w:tblPr>
      <w:tblGrid>
        <w:gridCol w:w="4545"/>
      </w:tblGrid>
      <w:tr w:rsidR="00D90C39" w14:paraId="4E5818ED" w14:textId="77777777">
        <w:trPr>
          <w:trHeight w:hRule="exact" w:val="75"/>
          <w:jc w:val="center"/>
        </w:trPr>
        <w:tc>
          <w:tcPr>
            <w:tcW w:w="4545" w:type="dxa"/>
            <w:tcBorders>
              <w:top w:val="nil"/>
              <w:left w:val="nil"/>
              <w:bottom w:val="single" w:sz="8" w:space="0" w:color="000000"/>
              <w:right w:val="nil"/>
            </w:tcBorders>
            <w:tcMar>
              <w:top w:w="0" w:type="dxa"/>
              <w:left w:w="0" w:type="dxa"/>
              <w:bottom w:w="0" w:type="dxa"/>
              <w:right w:w="0" w:type="dxa"/>
            </w:tcMar>
            <w:vAlign w:val="bottom"/>
          </w:tcPr>
          <w:p w14:paraId="199398C2" w14:textId="77777777" w:rsidR="00D90C39" w:rsidRDefault="00D90C39"/>
        </w:tc>
      </w:tr>
    </w:tbl>
    <w:p w14:paraId="24C11CC2" w14:textId="77777777" w:rsidR="00D90C39" w:rsidRDefault="00E2773B">
      <w:pPr>
        <w:spacing w:before="60" w:after="120" w:line="288" w:lineRule="auto"/>
        <w:jc w:val="center"/>
        <w:rPr>
          <w:sz w:val="20"/>
        </w:rPr>
      </w:pPr>
      <w:r>
        <w:rPr>
          <w:sz w:val="20"/>
        </w:rPr>
        <w:t> </w:t>
      </w:r>
      <w:r>
        <w:rPr>
          <w:b/>
          <w:sz w:val="32"/>
        </w:rPr>
        <w:t>FORM SD</w:t>
      </w:r>
    </w:p>
    <w:p w14:paraId="1F78FE18" w14:textId="77777777" w:rsidR="00D90C39" w:rsidRDefault="00E2773B">
      <w:pPr>
        <w:spacing w:line="288" w:lineRule="auto"/>
        <w:jc w:val="center"/>
        <w:rPr>
          <w:b/>
          <w:sz w:val="32"/>
        </w:rPr>
      </w:pPr>
      <w:r>
        <w:rPr>
          <w:b/>
          <w:sz w:val="32"/>
        </w:rPr>
        <w:t>Specialized Disclosure Report</w:t>
      </w:r>
    </w:p>
    <w:tbl>
      <w:tblPr>
        <w:tblStyle w:val="TableNormal0"/>
        <w:tblW w:w="4545" w:type="dxa"/>
        <w:jc w:val="center"/>
        <w:tblInd w:w="0" w:type="dxa"/>
        <w:tblLayout w:type="fixed"/>
        <w:tblLook w:val="04A0" w:firstRow="1" w:lastRow="0" w:firstColumn="1" w:lastColumn="0" w:noHBand="0" w:noVBand="1"/>
      </w:tblPr>
      <w:tblGrid>
        <w:gridCol w:w="4545"/>
      </w:tblGrid>
      <w:tr w:rsidR="00D90C39" w14:paraId="6806ABBD" w14:textId="77777777">
        <w:trPr>
          <w:trHeight w:hRule="exact" w:val="75"/>
          <w:jc w:val="center"/>
        </w:trPr>
        <w:tc>
          <w:tcPr>
            <w:tcW w:w="4545" w:type="dxa"/>
            <w:tcBorders>
              <w:top w:val="nil"/>
              <w:left w:val="nil"/>
              <w:bottom w:val="single" w:sz="8" w:space="0" w:color="000000"/>
              <w:right w:val="nil"/>
            </w:tcBorders>
            <w:tcMar>
              <w:top w:w="0" w:type="dxa"/>
              <w:left w:w="0" w:type="dxa"/>
              <w:bottom w:w="0" w:type="dxa"/>
              <w:right w:w="0" w:type="dxa"/>
            </w:tcMar>
            <w:vAlign w:val="bottom"/>
          </w:tcPr>
          <w:p w14:paraId="7FB89A5C" w14:textId="77777777" w:rsidR="00D90C39" w:rsidRDefault="00D90C39"/>
        </w:tc>
      </w:tr>
    </w:tbl>
    <w:p w14:paraId="62F75649" w14:textId="77777777" w:rsidR="00D90C39" w:rsidRDefault="00E2773B">
      <w:pPr>
        <w:spacing w:before="40" w:line="288" w:lineRule="auto"/>
        <w:jc w:val="center"/>
      </w:pPr>
      <w:r>
        <w:t> </w:t>
      </w:r>
      <w:r>
        <w:pict w14:anchorId="30500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4pt">
            <v:imagedata r:id="rId7" o:title=""/>
          </v:shape>
        </w:pict>
      </w:r>
    </w:p>
    <w:p w14:paraId="45B62C8D" w14:textId="77777777" w:rsidR="00D90C39" w:rsidRDefault="00E2773B">
      <w:pPr>
        <w:spacing w:line="288" w:lineRule="auto"/>
        <w:jc w:val="center"/>
        <w:rPr>
          <w:b/>
          <w:sz w:val="36"/>
        </w:rPr>
      </w:pPr>
      <w:r>
        <w:rPr>
          <w:b/>
          <w:color w:val="000000"/>
          <w:sz w:val="36"/>
        </w:rPr>
        <w:t>NN, Inc.</w:t>
      </w:r>
    </w:p>
    <w:p w14:paraId="78D7E4A0" w14:textId="77777777" w:rsidR="00D90C39" w:rsidRDefault="00E2773B">
      <w:pPr>
        <w:spacing w:line="288" w:lineRule="auto"/>
        <w:jc w:val="center"/>
        <w:rPr>
          <w:b/>
          <w:sz w:val="18"/>
        </w:rPr>
      </w:pPr>
      <w:r>
        <w:rPr>
          <w:b/>
          <w:sz w:val="18"/>
        </w:rPr>
        <w:t>(Exact name of registrant as specified in its charter)</w:t>
      </w:r>
    </w:p>
    <w:tbl>
      <w:tblPr>
        <w:tblStyle w:val="TableNormal0"/>
        <w:tblW w:w="4545" w:type="dxa"/>
        <w:jc w:val="center"/>
        <w:tblInd w:w="0" w:type="dxa"/>
        <w:tblLayout w:type="fixed"/>
        <w:tblLook w:val="04A0" w:firstRow="1" w:lastRow="0" w:firstColumn="1" w:lastColumn="0" w:noHBand="0" w:noVBand="1"/>
      </w:tblPr>
      <w:tblGrid>
        <w:gridCol w:w="4545"/>
      </w:tblGrid>
      <w:tr w:rsidR="00D90C39" w14:paraId="56129755" w14:textId="77777777">
        <w:trPr>
          <w:trHeight w:hRule="exact" w:val="75"/>
          <w:jc w:val="center"/>
        </w:trPr>
        <w:tc>
          <w:tcPr>
            <w:tcW w:w="4545" w:type="dxa"/>
            <w:tcBorders>
              <w:top w:val="nil"/>
              <w:left w:val="nil"/>
              <w:bottom w:val="single" w:sz="8" w:space="0" w:color="000000"/>
              <w:right w:val="nil"/>
            </w:tcBorders>
            <w:tcMar>
              <w:top w:w="0" w:type="dxa"/>
              <w:left w:w="0" w:type="dxa"/>
              <w:bottom w:w="0" w:type="dxa"/>
              <w:right w:w="0" w:type="dxa"/>
            </w:tcMar>
            <w:vAlign w:val="bottom"/>
          </w:tcPr>
          <w:p w14:paraId="0D6AD24D" w14:textId="77777777" w:rsidR="00D90C39" w:rsidRDefault="00D90C39"/>
        </w:tc>
      </w:tr>
    </w:tbl>
    <w:p w14:paraId="22447D09" w14:textId="77777777" w:rsidR="00D90C39" w:rsidRDefault="00D90C39">
      <w:pPr>
        <w:spacing w:line="288" w:lineRule="auto"/>
        <w:jc w:val="center"/>
        <w:rPr>
          <w:sz w:val="10"/>
        </w:rPr>
      </w:pPr>
    </w:p>
    <w:tbl>
      <w:tblPr>
        <w:tblStyle w:val="TableNormal0"/>
        <w:tblW w:w="9000" w:type="dxa"/>
        <w:jc w:val="center"/>
        <w:tblInd w:w="0" w:type="dxa"/>
        <w:tblLayout w:type="fixed"/>
        <w:tblLook w:val="04A0" w:firstRow="1" w:lastRow="0" w:firstColumn="1" w:lastColumn="0" w:noHBand="0" w:noVBand="1"/>
      </w:tblPr>
      <w:tblGrid>
        <w:gridCol w:w="3000"/>
        <w:gridCol w:w="3000"/>
        <w:gridCol w:w="3000"/>
      </w:tblGrid>
      <w:tr w:rsidR="00D90C39" w14:paraId="5FD536A2" w14:textId="77777777">
        <w:trPr>
          <w:trHeight w:hRule="exact" w:val="285"/>
          <w:jc w:val="center"/>
        </w:trPr>
        <w:tc>
          <w:tcPr>
            <w:tcW w:w="3000" w:type="dxa"/>
            <w:tcBorders>
              <w:top w:val="nil"/>
              <w:left w:val="nil"/>
              <w:bottom w:val="nil"/>
              <w:right w:val="nil"/>
            </w:tcBorders>
            <w:tcMar>
              <w:top w:w="0" w:type="dxa"/>
              <w:left w:w="53" w:type="dxa"/>
              <w:bottom w:w="0" w:type="dxa"/>
              <w:right w:w="53" w:type="dxa"/>
            </w:tcMar>
          </w:tcPr>
          <w:p w14:paraId="387D7DFD" w14:textId="77777777" w:rsidR="00D90C39" w:rsidRDefault="00E2773B">
            <w:pPr>
              <w:keepNext/>
              <w:spacing w:before="75" w:after="30"/>
              <w:jc w:val="center"/>
            </w:pPr>
            <w:r>
              <w:rPr>
                <w:b/>
                <w:sz w:val="18"/>
              </w:rPr>
              <w:t>Delaware</w:t>
            </w:r>
          </w:p>
        </w:tc>
        <w:tc>
          <w:tcPr>
            <w:tcW w:w="3000" w:type="dxa"/>
            <w:tcBorders>
              <w:top w:val="nil"/>
              <w:left w:val="nil"/>
              <w:bottom w:val="nil"/>
              <w:right w:val="nil"/>
            </w:tcBorders>
            <w:tcMar>
              <w:top w:w="0" w:type="dxa"/>
              <w:left w:w="53" w:type="dxa"/>
              <w:bottom w:w="0" w:type="dxa"/>
              <w:right w:w="53" w:type="dxa"/>
            </w:tcMar>
            <w:vAlign w:val="bottom"/>
          </w:tcPr>
          <w:p w14:paraId="415723D5" w14:textId="77777777" w:rsidR="00D90C39" w:rsidRDefault="00E2773B">
            <w:pPr>
              <w:keepNext/>
              <w:spacing w:before="75" w:after="30"/>
              <w:jc w:val="center"/>
            </w:pPr>
            <w:r>
              <w:rPr>
                <w:b/>
                <w:sz w:val="18"/>
              </w:rPr>
              <w:t>001-39268</w:t>
            </w:r>
          </w:p>
        </w:tc>
        <w:tc>
          <w:tcPr>
            <w:tcW w:w="3000" w:type="dxa"/>
            <w:tcBorders>
              <w:top w:val="nil"/>
              <w:left w:val="nil"/>
              <w:bottom w:val="nil"/>
              <w:right w:val="nil"/>
            </w:tcBorders>
            <w:tcMar>
              <w:top w:w="0" w:type="dxa"/>
              <w:left w:w="53" w:type="dxa"/>
              <w:bottom w:w="0" w:type="dxa"/>
              <w:right w:w="53" w:type="dxa"/>
            </w:tcMar>
          </w:tcPr>
          <w:p w14:paraId="470682D0" w14:textId="77777777" w:rsidR="00D90C39" w:rsidRDefault="00E2773B">
            <w:pPr>
              <w:keepNext/>
              <w:spacing w:before="75" w:after="30"/>
              <w:jc w:val="center"/>
            </w:pPr>
            <w:r>
              <w:rPr>
                <w:b/>
                <w:sz w:val="18"/>
              </w:rPr>
              <w:t>62-1096725</w:t>
            </w:r>
          </w:p>
        </w:tc>
      </w:tr>
      <w:tr w:rsidR="00D90C39" w14:paraId="7D778145" w14:textId="77777777">
        <w:trPr>
          <w:trHeight w:hRule="exact" w:val="465"/>
          <w:jc w:val="center"/>
        </w:trPr>
        <w:tc>
          <w:tcPr>
            <w:tcW w:w="3000" w:type="dxa"/>
            <w:tcBorders>
              <w:top w:val="nil"/>
              <w:left w:val="nil"/>
              <w:bottom w:val="nil"/>
              <w:right w:val="nil"/>
            </w:tcBorders>
            <w:tcMar>
              <w:top w:w="0" w:type="dxa"/>
              <w:left w:w="53" w:type="dxa"/>
              <w:bottom w:w="0" w:type="dxa"/>
              <w:right w:w="53" w:type="dxa"/>
            </w:tcMar>
          </w:tcPr>
          <w:p w14:paraId="119DD339" w14:textId="77777777" w:rsidR="00D90C39" w:rsidRDefault="00E2773B">
            <w:pPr>
              <w:spacing w:before="75"/>
              <w:jc w:val="center"/>
            </w:pPr>
            <w:r>
              <w:rPr>
                <w:i/>
                <w:sz w:val="18"/>
              </w:rPr>
              <w:t>(State or other jurisdiction of</w:t>
            </w:r>
          </w:p>
          <w:p w14:paraId="6EBCFA89" w14:textId="77777777" w:rsidR="00D90C39" w:rsidRDefault="00E2773B">
            <w:pPr>
              <w:spacing w:after="30"/>
              <w:jc w:val="center"/>
            </w:pPr>
            <w:r>
              <w:rPr>
                <w:i/>
                <w:sz w:val="18"/>
              </w:rPr>
              <w:t>incorporation or organization)</w:t>
            </w:r>
          </w:p>
        </w:tc>
        <w:tc>
          <w:tcPr>
            <w:tcW w:w="3000" w:type="dxa"/>
            <w:tcBorders>
              <w:top w:val="nil"/>
              <w:left w:val="nil"/>
              <w:bottom w:val="nil"/>
              <w:right w:val="nil"/>
            </w:tcBorders>
            <w:tcMar>
              <w:top w:w="0" w:type="dxa"/>
              <w:left w:w="53" w:type="dxa"/>
              <w:bottom w:w="0" w:type="dxa"/>
              <w:right w:w="53" w:type="dxa"/>
            </w:tcMar>
          </w:tcPr>
          <w:p w14:paraId="62E448E3" w14:textId="77777777" w:rsidR="00D90C39" w:rsidRDefault="00E2773B">
            <w:pPr>
              <w:spacing w:before="75" w:after="30"/>
              <w:jc w:val="center"/>
            </w:pPr>
            <w:r>
              <w:rPr>
                <w:i/>
                <w:sz w:val="18"/>
              </w:rPr>
              <w:t>(Commission File Number)</w:t>
            </w:r>
          </w:p>
        </w:tc>
        <w:tc>
          <w:tcPr>
            <w:tcW w:w="3000" w:type="dxa"/>
            <w:tcBorders>
              <w:top w:val="nil"/>
              <w:left w:val="nil"/>
              <w:bottom w:val="nil"/>
              <w:right w:val="nil"/>
            </w:tcBorders>
            <w:tcMar>
              <w:top w:w="0" w:type="dxa"/>
              <w:left w:w="53" w:type="dxa"/>
              <w:bottom w:w="0" w:type="dxa"/>
              <w:right w:w="53" w:type="dxa"/>
            </w:tcMar>
          </w:tcPr>
          <w:p w14:paraId="6ACD14B0" w14:textId="77777777" w:rsidR="00D90C39" w:rsidRDefault="00E2773B">
            <w:pPr>
              <w:spacing w:before="75"/>
              <w:jc w:val="center"/>
            </w:pPr>
            <w:r>
              <w:rPr>
                <w:i/>
                <w:sz w:val="18"/>
              </w:rPr>
              <w:t>(I.R.S. Employer</w:t>
            </w:r>
          </w:p>
          <w:p w14:paraId="589F972D" w14:textId="77777777" w:rsidR="00D90C39" w:rsidRDefault="00E2773B">
            <w:pPr>
              <w:spacing w:after="30"/>
              <w:jc w:val="center"/>
            </w:pPr>
            <w:r>
              <w:rPr>
                <w:i/>
                <w:sz w:val="18"/>
              </w:rPr>
              <w:t>Identification No.)</w:t>
            </w:r>
          </w:p>
        </w:tc>
      </w:tr>
    </w:tbl>
    <w:p w14:paraId="6CA731CB" w14:textId="77777777" w:rsidR="00D90C39" w:rsidRDefault="00D90C39">
      <w:pPr>
        <w:spacing w:line="288" w:lineRule="auto"/>
        <w:jc w:val="center"/>
        <w:rPr>
          <w:b/>
          <w:sz w:val="12"/>
        </w:rPr>
      </w:pPr>
    </w:p>
    <w:tbl>
      <w:tblPr>
        <w:tblStyle w:val="TableNormal0"/>
        <w:tblW w:w="6000" w:type="dxa"/>
        <w:jc w:val="center"/>
        <w:tblInd w:w="0" w:type="dxa"/>
        <w:tblLayout w:type="fixed"/>
        <w:tblLook w:val="04A0" w:firstRow="1" w:lastRow="0" w:firstColumn="1" w:lastColumn="0" w:noHBand="0" w:noVBand="1"/>
      </w:tblPr>
      <w:tblGrid>
        <w:gridCol w:w="3000"/>
        <w:gridCol w:w="1500"/>
        <w:gridCol w:w="1500"/>
      </w:tblGrid>
      <w:tr w:rsidR="00D90C39" w14:paraId="58210526" w14:textId="77777777">
        <w:trPr>
          <w:trHeight w:hRule="exact" w:val="255"/>
          <w:jc w:val="center"/>
        </w:trPr>
        <w:tc>
          <w:tcPr>
            <w:tcW w:w="3000" w:type="dxa"/>
            <w:tcBorders>
              <w:top w:val="nil"/>
              <w:left w:val="nil"/>
              <w:bottom w:val="nil"/>
              <w:right w:val="nil"/>
            </w:tcBorders>
            <w:tcMar>
              <w:top w:w="0" w:type="dxa"/>
              <w:left w:w="53" w:type="dxa"/>
              <w:bottom w:w="0" w:type="dxa"/>
              <w:right w:w="53" w:type="dxa"/>
            </w:tcMar>
            <w:vAlign w:val="bottom"/>
          </w:tcPr>
          <w:p w14:paraId="652E3127" w14:textId="77777777" w:rsidR="00D90C39" w:rsidRDefault="00E2773B">
            <w:pPr>
              <w:keepNext/>
              <w:spacing w:before="75" w:after="30"/>
              <w:jc w:val="center"/>
            </w:pPr>
            <w:r>
              <w:rPr>
                <w:b/>
                <w:sz w:val="18"/>
              </w:rPr>
              <w:t>6210 Ardrey Kell Road, Suite 120</w:t>
            </w:r>
          </w:p>
        </w:tc>
        <w:tc>
          <w:tcPr>
            <w:tcW w:w="1500" w:type="dxa"/>
            <w:tcBorders>
              <w:top w:val="nil"/>
              <w:left w:val="nil"/>
              <w:bottom w:val="nil"/>
              <w:right w:val="nil"/>
            </w:tcBorders>
            <w:tcMar>
              <w:top w:w="0" w:type="dxa"/>
              <w:left w:w="0" w:type="dxa"/>
              <w:bottom w:w="0" w:type="dxa"/>
              <w:right w:w="0" w:type="dxa"/>
            </w:tcMar>
            <w:vAlign w:val="bottom"/>
          </w:tcPr>
          <w:p w14:paraId="3820A17A" w14:textId="77777777" w:rsidR="00D90C39" w:rsidRDefault="00D90C39">
            <w:pPr>
              <w:keepNext/>
            </w:pPr>
          </w:p>
        </w:tc>
        <w:tc>
          <w:tcPr>
            <w:tcW w:w="1500" w:type="dxa"/>
            <w:tcBorders>
              <w:top w:val="nil"/>
              <w:left w:val="nil"/>
              <w:bottom w:val="nil"/>
              <w:right w:val="nil"/>
            </w:tcBorders>
            <w:tcMar>
              <w:top w:w="0" w:type="dxa"/>
              <w:left w:w="0" w:type="dxa"/>
              <w:bottom w:w="0" w:type="dxa"/>
              <w:right w:w="0" w:type="dxa"/>
            </w:tcMar>
            <w:vAlign w:val="bottom"/>
          </w:tcPr>
          <w:p w14:paraId="56DF85E8" w14:textId="77777777" w:rsidR="00D90C39" w:rsidRDefault="00D90C39">
            <w:pPr>
              <w:keepNext/>
            </w:pPr>
          </w:p>
        </w:tc>
      </w:tr>
      <w:tr w:rsidR="00D90C39" w14:paraId="4B84567E" w14:textId="77777777">
        <w:trPr>
          <w:trHeight w:hRule="exact" w:val="255"/>
          <w:jc w:val="center"/>
        </w:trPr>
        <w:tc>
          <w:tcPr>
            <w:tcW w:w="3000" w:type="dxa"/>
            <w:tcBorders>
              <w:top w:val="nil"/>
              <w:left w:val="nil"/>
              <w:bottom w:val="nil"/>
              <w:right w:val="nil"/>
            </w:tcBorders>
            <w:tcMar>
              <w:top w:w="0" w:type="dxa"/>
              <w:left w:w="53" w:type="dxa"/>
              <w:bottom w:w="0" w:type="dxa"/>
              <w:right w:w="53" w:type="dxa"/>
            </w:tcMar>
            <w:vAlign w:val="bottom"/>
          </w:tcPr>
          <w:p w14:paraId="05CF63EA" w14:textId="77777777" w:rsidR="00D90C39" w:rsidRDefault="00E2773B">
            <w:pPr>
              <w:keepNext/>
              <w:spacing w:before="75" w:after="30"/>
              <w:jc w:val="center"/>
            </w:pPr>
            <w:r>
              <w:rPr>
                <w:b/>
                <w:sz w:val="18"/>
              </w:rPr>
              <w:t>Charlotte, North Carolina</w:t>
            </w:r>
          </w:p>
        </w:tc>
        <w:tc>
          <w:tcPr>
            <w:tcW w:w="1500" w:type="dxa"/>
            <w:tcBorders>
              <w:top w:val="nil"/>
              <w:left w:val="nil"/>
              <w:bottom w:val="nil"/>
              <w:right w:val="nil"/>
            </w:tcBorders>
            <w:tcMar>
              <w:top w:w="0" w:type="dxa"/>
              <w:left w:w="0" w:type="dxa"/>
              <w:bottom w:w="0" w:type="dxa"/>
              <w:right w:w="0" w:type="dxa"/>
            </w:tcMar>
            <w:vAlign w:val="bottom"/>
          </w:tcPr>
          <w:p w14:paraId="0038CB13" w14:textId="77777777" w:rsidR="00D90C39" w:rsidRDefault="00D90C39">
            <w:pPr>
              <w:keepNext/>
            </w:pPr>
          </w:p>
        </w:tc>
        <w:tc>
          <w:tcPr>
            <w:tcW w:w="1500" w:type="dxa"/>
            <w:tcBorders>
              <w:top w:val="nil"/>
              <w:left w:val="nil"/>
              <w:bottom w:val="nil"/>
              <w:right w:val="nil"/>
            </w:tcBorders>
            <w:tcMar>
              <w:top w:w="0" w:type="dxa"/>
              <w:left w:w="53" w:type="dxa"/>
              <w:bottom w:w="0" w:type="dxa"/>
              <w:right w:w="53" w:type="dxa"/>
            </w:tcMar>
            <w:vAlign w:val="bottom"/>
          </w:tcPr>
          <w:p w14:paraId="1DD33AD2" w14:textId="77777777" w:rsidR="00D90C39" w:rsidRDefault="00E2773B">
            <w:pPr>
              <w:keepNext/>
              <w:spacing w:before="75" w:after="30"/>
              <w:jc w:val="center"/>
            </w:pPr>
            <w:r>
              <w:rPr>
                <w:b/>
                <w:sz w:val="18"/>
              </w:rPr>
              <w:t>28277</w:t>
            </w:r>
          </w:p>
        </w:tc>
      </w:tr>
      <w:tr w:rsidR="00D90C39" w14:paraId="7B365E69" w14:textId="77777777">
        <w:trPr>
          <w:trHeight w:hRule="exact" w:val="255"/>
          <w:jc w:val="center"/>
        </w:trPr>
        <w:tc>
          <w:tcPr>
            <w:tcW w:w="3000" w:type="dxa"/>
            <w:tcBorders>
              <w:top w:val="nil"/>
              <w:left w:val="nil"/>
              <w:bottom w:val="nil"/>
              <w:right w:val="nil"/>
            </w:tcBorders>
            <w:tcMar>
              <w:top w:w="0" w:type="dxa"/>
              <w:left w:w="53" w:type="dxa"/>
              <w:bottom w:w="0" w:type="dxa"/>
              <w:right w:w="53" w:type="dxa"/>
            </w:tcMar>
            <w:vAlign w:val="bottom"/>
          </w:tcPr>
          <w:p w14:paraId="2EF6FD96" w14:textId="77777777" w:rsidR="00D90C39" w:rsidRDefault="00E2773B">
            <w:pPr>
              <w:spacing w:before="75" w:after="30"/>
              <w:jc w:val="center"/>
            </w:pPr>
            <w:r>
              <w:rPr>
                <w:i/>
                <w:sz w:val="18"/>
              </w:rPr>
              <w:t>(Address of principal executive offices)</w:t>
            </w:r>
          </w:p>
        </w:tc>
        <w:tc>
          <w:tcPr>
            <w:tcW w:w="1500" w:type="dxa"/>
            <w:tcBorders>
              <w:top w:val="nil"/>
              <w:left w:val="nil"/>
              <w:bottom w:val="nil"/>
              <w:right w:val="nil"/>
            </w:tcBorders>
            <w:tcMar>
              <w:top w:w="0" w:type="dxa"/>
              <w:left w:w="0" w:type="dxa"/>
              <w:bottom w:w="0" w:type="dxa"/>
              <w:right w:w="0" w:type="dxa"/>
            </w:tcMar>
            <w:vAlign w:val="bottom"/>
          </w:tcPr>
          <w:p w14:paraId="546B26DA" w14:textId="77777777" w:rsidR="00D90C39" w:rsidRDefault="00D90C39"/>
        </w:tc>
        <w:tc>
          <w:tcPr>
            <w:tcW w:w="1500" w:type="dxa"/>
            <w:tcBorders>
              <w:top w:val="nil"/>
              <w:left w:val="nil"/>
              <w:bottom w:val="nil"/>
              <w:right w:val="nil"/>
            </w:tcBorders>
            <w:tcMar>
              <w:top w:w="0" w:type="dxa"/>
              <w:left w:w="53" w:type="dxa"/>
              <w:bottom w:w="0" w:type="dxa"/>
              <w:right w:w="53" w:type="dxa"/>
            </w:tcMar>
            <w:vAlign w:val="bottom"/>
          </w:tcPr>
          <w:p w14:paraId="2DBE5E5A" w14:textId="77777777" w:rsidR="00D90C39" w:rsidRDefault="00E2773B">
            <w:pPr>
              <w:spacing w:before="75" w:after="30"/>
              <w:jc w:val="center"/>
            </w:pPr>
            <w:r>
              <w:rPr>
                <w:i/>
                <w:sz w:val="18"/>
              </w:rPr>
              <w:t>(Zip Code)</w:t>
            </w:r>
          </w:p>
        </w:tc>
      </w:tr>
    </w:tbl>
    <w:p w14:paraId="6FD0D96E" w14:textId="77777777" w:rsidR="00D90C39" w:rsidRDefault="00D90C39">
      <w:pPr>
        <w:spacing w:line="288" w:lineRule="auto"/>
        <w:jc w:val="center"/>
        <w:rPr>
          <w:b/>
          <w:sz w:val="18"/>
        </w:rPr>
      </w:pPr>
    </w:p>
    <w:p w14:paraId="3A323165" w14:textId="77777777" w:rsidR="00D90C39" w:rsidRDefault="00E2773B">
      <w:pPr>
        <w:spacing w:before="60" w:line="288" w:lineRule="auto"/>
        <w:jc w:val="center"/>
        <w:rPr>
          <w:b/>
          <w:sz w:val="18"/>
        </w:rPr>
      </w:pPr>
      <w:r>
        <w:rPr>
          <w:b/>
          <w:sz w:val="18"/>
        </w:rPr>
        <w:t>(</w:t>
      </w:r>
      <w:r>
        <w:rPr>
          <w:b/>
          <w:color w:val="000000"/>
          <w:sz w:val="18"/>
        </w:rPr>
        <w:t>980</w:t>
      </w:r>
      <w:r>
        <w:rPr>
          <w:b/>
          <w:sz w:val="18"/>
        </w:rPr>
        <w:t>) 264-4300</w:t>
      </w:r>
    </w:p>
    <w:p w14:paraId="329DC0D7" w14:textId="77777777" w:rsidR="00D90C39" w:rsidRDefault="00E2773B">
      <w:pPr>
        <w:spacing w:after="60" w:line="288" w:lineRule="auto"/>
        <w:jc w:val="center"/>
        <w:rPr>
          <w:i/>
          <w:sz w:val="18"/>
        </w:rPr>
      </w:pPr>
      <w:r>
        <w:rPr>
          <w:i/>
          <w:sz w:val="18"/>
        </w:rPr>
        <w:t>(Registrant’s telephone number, including area code) </w:t>
      </w:r>
    </w:p>
    <w:p w14:paraId="68FBC714" w14:textId="77777777" w:rsidR="00D90C39" w:rsidRDefault="00D90C39">
      <w:pPr>
        <w:spacing w:before="180" w:line="288" w:lineRule="auto"/>
        <w:jc w:val="center"/>
        <w:rPr>
          <w:b/>
          <w:sz w:val="16"/>
        </w:rPr>
      </w:pPr>
    </w:p>
    <w:tbl>
      <w:tblPr>
        <w:tblStyle w:val="TableNormal0"/>
        <w:tblW w:w="3060" w:type="dxa"/>
        <w:jc w:val="center"/>
        <w:tblInd w:w="0" w:type="dxa"/>
        <w:tblLayout w:type="fixed"/>
        <w:tblLook w:val="04A0" w:firstRow="1" w:lastRow="0" w:firstColumn="1" w:lastColumn="0" w:noHBand="0" w:noVBand="1"/>
      </w:tblPr>
      <w:tblGrid>
        <w:gridCol w:w="3060"/>
      </w:tblGrid>
      <w:tr w:rsidR="00D90C39" w14:paraId="153813BD" w14:textId="77777777">
        <w:trPr>
          <w:trHeight w:hRule="exact" w:val="75"/>
          <w:jc w:val="center"/>
        </w:trPr>
        <w:tc>
          <w:tcPr>
            <w:tcW w:w="3060" w:type="dxa"/>
            <w:tcBorders>
              <w:top w:val="single" w:sz="8" w:space="0" w:color="000000"/>
              <w:left w:val="nil"/>
              <w:bottom w:val="nil"/>
              <w:right w:val="nil"/>
            </w:tcBorders>
            <w:tcMar>
              <w:top w:w="0" w:type="dxa"/>
              <w:left w:w="0" w:type="dxa"/>
              <w:bottom w:w="0" w:type="dxa"/>
              <w:right w:w="0" w:type="dxa"/>
            </w:tcMar>
            <w:vAlign w:val="bottom"/>
          </w:tcPr>
          <w:p w14:paraId="1E113557" w14:textId="77777777" w:rsidR="00D90C39" w:rsidRDefault="00D90C39"/>
        </w:tc>
      </w:tr>
    </w:tbl>
    <w:p w14:paraId="2359F7ED" w14:textId="77777777" w:rsidR="00D90C39" w:rsidRDefault="00E2773B">
      <w:pPr>
        <w:spacing w:before="140" w:line="288" w:lineRule="auto"/>
        <w:rPr>
          <w:sz w:val="20"/>
        </w:rPr>
      </w:pPr>
      <w:r>
        <w:rPr>
          <w:sz w:val="20"/>
        </w:rPr>
        <w:t>Check the appropriate box to indicate the rule pursuant to which this form is being filed, and provide the period to which the information in this form applies:</w:t>
      </w:r>
    </w:p>
    <w:p w14:paraId="4D8916C3" w14:textId="77777777" w:rsidR="00D90C39" w:rsidRDefault="00E2773B">
      <w:pPr>
        <w:spacing w:before="140" w:line="288" w:lineRule="auto"/>
        <w:rPr>
          <w:sz w:val="20"/>
        </w:rPr>
      </w:pPr>
      <w:r>
        <w:rPr>
          <w:color w:val="000000"/>
          <w:sz w:val="20"/>
        </w:rPr>
        <w:t>☒</w:t>
      </w:r>
      <w:r>
        <w:rPr>
          <w:sz w:val="20"/>
        </w:rPr>
        <w:t xml:space="preserve">   Rule 13p-1 under the Securities Exchange Act (17 CFR 240.13p-1) for the reporting period from January 1 to December 31, </w:t>
      </w:r>
      <w:r>
        <w:rPr>
          <w:color w:val="000000"/>
          <w:sz w:val="20"/>
        </w:rPr>
        <w:t>2025</w:t>
      </w:r>
      <w:r>
        <w:rPr>
          <w:sz w:val="20"/>
        </w:rPr>
        <w:t>.</w:t>
      </w:r>
    </w:p>
    <w:p w14:paraId="1F3B249D" w14:textId="77777777" w:rsidR="00D90C39" w:rsidRDefault="00D90C39">
      <w:pPr>
        <w:spacing w:before="140" w:line="288" w:lineRule="auto"/>
        <w:rPr>
          <w:sz w:val="20"/>
        </w:rPr>
        <w:sectPr w:rsidR="00D90C39">
          <w:headerReference w:type="default" r:id="rId8"/>
          <w:footerReference w:type="default" r:id="rId9"/>
          <w:type w:val="continuous"/>
          <w:pgSz w:w="12240" w:h="15840"/>
          <w:pgMar w:top="900" w:right="990" w:bottom="900" w:left="990" w:header="0" w:footer="270" w:gutter="0"/>
          <w:cols w:space="708"/>
          <w:docGrid w:linePitch="360"/>
        </w:sectPr>
      </w:pPr>
    </w:p>
    <w:p w14:paraId="3AF8527C" w14:textId="77777777" w:rsidR="00D90C39" w:rsidRDefault="00E2773B">
      <w:pPr>
        <w:spacing w:after="20" w:line="288" w:lineRule="auto"/>
        <w:ind w:left="1260" w:hanging="1260"/>
        <w:outlineLvl w:val="0"/>
        <w:rPr>
          <w:b/>
          <w:sz w:val="20"/>
        </w:rPr>
      </w:pPr>
      <w:bookmarkStart w:id="1" w:name="Section2"/>
      <w:bookmarkEnd w:id="1"/>
      <w:r>
        <w:rPr>
          <w:b/>
          <w:sz w:val="20"/>
        </w:rPr>
        <w:lastRenderedPageBreak/>
        <w:t>ITEM 1.01</w:t>
      </w:r>
      <w:r>
        <w:rPr>
          <w:b/>
          <w:sz w:val="20"/>
        </w:rPr>
        <w:tab/>
        <w:t>CONFLICT MINERALS DISCLOSURE AND REPORT</w:t>
      </w:r>
    </w:p>
    <w:p w14:paraId="63812268" w14:textId="77777777" w:rsidR="00D90C39" w:rsidRDefault="00D90C39">
      <w:pPr>
        <w:spacing w:line="288" w:lineRule="auto"/>
        <w:ind w:firstLine="720"/>
        <w:rPr>
          <w:sz w:val="20"/>
        </w:rPr>
      </w:pPr>
    </w:p>
    <w:p w14:paraId="6C11D4EF" w14:textId="77777777" w:rsidR="00D90C39" w:rsidRDefault="00E2773B">
      <w:pPr>
        <w:spacing w:line="288" w:lineRule="auto"/>
        <w:ind w:firstLine="720"/>
        <w:rPr>
          <w:sz w:val="20"/>
        </w:rPr>
      </w:pPr>
      <w:r>
        <w:rPr>
          <w:sz w:val="20"/>
        </w:rPr>
        <w:t xml:space="preserve">For the period of January 1, </w:t>
      </w:r>
      <w:r>
        <w:rPr>
          <w:color w:val="000000"/>
          <w:sz w:val="20"/>
        </w:rPr>
        <w:t>2025</w:t>
      </w:r>
      <w:r>
        <w:rPr>
          <w:sz w:val="20"/>
        </w:rPr>
        <w:t xml:space="preserve"> through December 31, </w:t>
      </w:r>
      <w:r>
        <w:rPr>
          <w:color w:val="000000"/>
          <w:sz w:val="20"/>
        </w:rPr>
        <w:t>2025</w:t>
      </w:r>
      <w:r>
        <w:rPr>
          <w:sz w:val="20"/>
        </w:rPr>
        <w:t>, NN, Inc. (the “Company”) evaluated the materials used in the products it manufactured and contracted to manufacture to determine whether such products contained a “conflict mineral” necessary to the product’s functionality or production, as defined by and within the meaning of Section 13(p) of the Securities Exchange Act of 1934, as amended, and Rule 13p-1 and Form SD promulgated thereunder. The Company conducted this evaluation by implementing existing processes and procedures, which are a part of the Co</w:t>
      </w:r>
      <w:r>
        <w:rPr>
          <w:sz w:val="20"/>
        </w:rPr>
        <w:t>mpany’s overall compliance program.</w:t>
      </w:r>
    </w:p>
    <w:p w14:paraId="0322B6E9" w14:textId="77777777" w:rsidR="00D90C39" w:rsidRDefault="00D90C39">
      <w:pPr>
        <w:spacing w:line="288" w:lineRule="auto"/>
        <w:ind w:firstLine="720"/>
        <w:rPr>
          <w:sz w:val="20"/>
        </w:rPr>
      </w:pPr>
    </w:p>
    <w:p w14:paraId="65CFB347" w14:textId="77777777" w:rsidR="00D90C39" w:rsidRDefault="00E2773B">
      <w:pPr>
        <w:spacing w:line="288" w:lineRule="auto"/>
        <w:ind w:firstLine="720"/>
        <w:rPr>
          <w:sz w:val="20"/>
        </w:rPr>
      </w:pPr>
      <w:r>
        <w:rPr>
          <w:sz w:val="20"/>
        </w:rPr>
        <w:t>As a part of these processes and procedures, the Company first conducted a reasonable, good faith review of the products it manufactured or contracted to manufacture. This review was designed to determine whether conflict minerals are necessary to the functionality or production of the products manufactured by the Company or contracted to be manufactured on its behalf. Employees of the Company or its subsidiaries then contacted suppliers for the Company and its subsidiaries, and requested written or oral re</w:t>
      </w:r>
      <w:r>
        <w:rPr>
          <w:sz w:val="20"/>
        </w:rPr>
        <w:t>presentations regarding the conflict minerals in materials they provided, and to the extent present, whether such conflict minerals originated in the Democratic Republic of the Congo (“DRC”) or any country adjoining the DRC (collectively, a “Covered Country”), or came from recycled or scrap sources.</w:t>
      </w:r>
    </w:p>
    <w:p w14:paraId="6C1D9232" w14:textId="77777777" w:rsidR="00D90C39" w:rsidRDefault="00D90C39">
      <w:pPr>
        <w:spacing w:line="288" w:lineRule="auto"/>
        <w:ind w:firstLine="720"/>
        <w:rPr>
          <w:sz w:val="20"/>
        </w:rPr>
      </w:pPr>
    </w:p>
    <w:p w14:paraId="457E6C1E" w14:textId="77777777" w:rsidR="00D90C39" w:rsidRDefault="00E2773B">
      <w:pPr>
        <w:spacing w:line="288" w:lineRule="auto"/>
        <w:ind w:firstLine="720"/>
        <w:rPr>
          <w:sz w:val="20"/>
        </w:rPr>
      </w:pPr>
      <w:r>
        <w:rPr>
          <w:sz w:val="20"/>
        </w:rPr>
        <w:t xml:space="preserve">Based on this review, the Company determined that gold, tin, tantalum and tungsten are the only conflict minerals necessary to the functionality or production of the products manufactured by it or contracted to be manufactured on its behalf. The Company has determined, based on written or oral representations received from its suppliers, (i) that it has no reason to believe that gold, tin, tungsten, tantalum or any other conflict minerals that might appear in its products originated in any Covered Country, </w:t>
      </w:r>
      <w:r>
        <w:rPr>
          <w:sz w:val="20"/>
        </w:rPr>
        <w:t>or (ii) that any such conflict minerals originated from recycled or scrap materials.</w:t>
      </w:r>
    </w:p>
    <w:p w14:paraId="1E06A0BA" w14:textId="77777777" w:rsidR="00D90C39" w:rsidRDefault="00D90C39">
      <w:pPr>
        <w:spacing w:line="288" w:lineRule="auto"/>
        <w:ind w:firstLine="720"/>
        <w:rPr>
          <w:sz w:val="20"/>
        </w:rPr>
      </w:pPr>
    </w:p>
    <w:p w14:paraId="7F50D3A3" w14:textId="77777777" w:rsidR="00D90C39" w:rsidRDefault="00E2773B">
      <w:pPr>
        <w:spacing w:line="288" w:lineRule="auto"/>
        <w:ind w:firstLine="720"/>
        <w:rPr>
          <w:sz w:val="20"/>
        </w:rPr>
      </w:pPr>
      <w:r>
        <w:rPr>
          <w:sz w:val="20"/>
        </w:rPr>
        <w:t>A copy of this Form SD is publicly available at the Investor Relations section of the Company’s website at www.nninc.com.</w:t>
      </w:r>
    </w:p>
    <w:p w14:paraId="5AD40CC6" w14:textId="77777777" w:rsidR="00D90C39" w:rsidRDefault="00D90C39">
      <w:pPr>
        <w:spacing w:line="288" w:lineRule="auto"/>
        <w:rPr>
          <w:sz w:val="20"/>
        </w:rPr>
      </w:pPr>
    </w:p>
    <w:p w14:paraId="13FAEBD0" w14:textId="77777777" w:rsidR="00D90C39" w:rsidRDefault="00E2773B">
      <w:pPr>
        <w:spacing w:line="288" w:lineRule="auto"/>
        <w:ind w:firstLine="720"/>
        <w:rPr>
          <w:sz w:val="20"/>
        </w:rPr>
      </w:pPr>
      <w:r>
        <w:rPr>
          <w:sz w:val="36"/>
        </w:rPr>
        <w:t> </w:t>
      </w:r>
    </w:p>
    <w:p w14:paraId="1C3542E9" w14:textId="77777777" w:rsidR="00D90C39" w:rsidRDefault="00D90C39">
      <w:pPr>
        <w:spacing w:line="288" w:lineRule="auto"/>
        <w:ind w:firstLine="720"/>
        <w:sectPr w:rsidR="00D90C39">
          <w:footerReference w:type="default" r:id="rId10"/>
          <w:pgSz w:w="12240" w:h="15840"/>
          <w:pgMar w:top="900" w:right="990" w:bottom="900" w:left="990" w:header="0" w:footer="0" w:gutter="0"/>
          <w:cols w:space="708"/>
        </w:sectPr>
      </w:pPr>
    </w:p>
    <w:p w14:paraId="4254AEE6" w14:textId="77777777" w:rsidR="00D90C39" w:rsidRDefault="00E2773B">
      <w:pPr>
        <w:spacing w:line="288" w:lineRule="auto"/>
        <w:jc w:val="center"/>
        <w:outlineLvl w:val="0"/>
        <w:rPr>
          <w:b/>
          <w:sz w:val="20"/>
        </w:rPr>
      </w:pPr>
      <w:bookmarkStart w:id="2" w:name="Section3"/>
      <w:bookmarkEnd w:id="2"/>
      <w:r>
        <w:rPr>
          <w:b/>
          <w:sz w:val="20"/>
        </w:rPr>
        <w:lastRenderedPageBreak/>
        <w:t>SIGNATURES</w:t>
      </w:r>
    </w:p>
    <w:p w14:paraId="45C6879E" w14:textId="77777777" w:rsidR="00D90C39" w:rsidRDefault="00E2773B">
      <w:pPr>
        <w:spacing w:before="240" w:line="288" w:lineRule="auto"/>
        <w:ind w:firstLine="495"/>
        <w:rPr>
          <w:sz w:val="20"/>
        </w:rPr>
      </w:pPr>
      <w:r>
        <w:rPr>
          <w:sz w:val="20"/>
        </w:rPr>
        <w:t>Pursuant to the requirements of the Securities Exchange Act of 1934, the registrant has duly caused this report to be signed on its behalf by the duly authorized undersigned.</w:t>
      </w:r>
    </w:p>
    <w:p w14:paraId="6C4D9EF9" w14:textId="77777777" w:rsidR="00D90C39" w:rsidRDefault="00E2773B">
      <w:pPr>
        <w:spacing w:before="240" w:line="288" w:lineRule="auto"/>
        <w:rPr>
          <w:sz w:val="20"/>
        </w:rPr>
      </w:pPr>
      <w:r>
        <w:rPr>
          <w:sz w:val="20"/>
        </w:rPr>
        <w:t>Date:  May 19, 2026</w:t>
      </w:r>
    </w:p>
    <w:p w14:paraId="78D8A9D8" w14:textId="77777777" w:rsidR="00D90C39" w:rsidRDefault="00E2773B">
      <w:pPr>
        <w:spacing w:after="100" w:line="288" w:lineRule="auto"/>
      </w:pPr>
      <w:r>
        <w:t> </w:t>
      </w:r>
    </w:p>
    <w:tbl>
      <w:tblPr>
        <w:tblStyle w:val="TableNormal0"/>
        <w:tblW w:w="5220" w:type="dxa"/>
        <w:tblInd w:w="5040" w:type="dxa"/>
        <w:tblLayout w:type="fixed"/>
        <w:tblLook w:val="04A0" w:firstRow="1" w:lastRow="0" w:firstColumn="1" w:lastColumn="0" w:noHBand="0" w:noVBand="1"/>
      </w:tblPr>
      <w:tblGrid>
        <w:gridCol w:w="825"/>
        <w:gridCol w:w="4395"/>
      </w:tblGrid>
      <w:tr w:rsidR="00D90C39" w14:paraId="22E50157" w14:textId="77777777">
        <w:trPr>
          <w:trHeight w:hRule="exact" w:val="255"/>
        </w:trPr>
        <w:tc>
          <w:tcPr>
            <w:tcW w:w="5220" w:type="dxa"/>
            <w:gridSpan w:val="2"/>
            <w:tcBorders>
              <w:top w:val="nil"/>
              <w:left w:val="nil"/>
              <w:bottom w:val="nil"/>
              <w:right w:val="nil"/>
            </w:tcBorders>
            <w:tcMar>
              <w:top w:w="0" w:type="dxa"/>
              <w:left w:w="53" w:type="dxa"/>
              <w:bottom w:w="0" w:type="dxa"/>
              <w:right w:w="53" w:type="dxa"/>
            </w:tcMar>
          </w:tcPr>
          <w:p w14:paraId="2AF8B92F" w14:textId="77777777" w:rsidR="00D90C39" w:rsidRDefault="00E2773B">
            <w:pPr>
              <w:keepNext/>
              <w:spacing w:before="75" w:after="30"/>
            </w:pPr>
            <w:r>
              <w:rPr>
                <w:b/>
                <w:sz w:val="20"/>
              </w:rPr>
              <w:t>NN, INC.</w:t>
            </w:r>
          </w:p>
        </w:tc>
      </w:tr>
      <w:tr w:rsidR="00D90C39" w14:paraId="1AFCCAAA" w14:textId="77777777">
        <w:trPr>
          <w:trHeight w:hRule="exact" w:val="300"/>
        </w:trPr>
        <w:tc>
          <w:tcPr>
            <w:tcW w:w="825" w:type="dxa"/>
            <w:tcBorders>
              <w:top w:val="nil"/>
              <w:left w:val="nil"/>
              <w:bottom w:val="nil"/>
              <w:right w:val="nil"/>
            </w:tcBorders>
            <w:tcMar>
              <w:top w:w="0" w:type="dxa"/>
              <w:left w:w="0" w:type="dxa"/>
              <w:bottom w:w="0" w:type="dxa"/>
              <w:right w:w="0" w:type="dxa"/>
            </w:tcMar>
            <w:vAlign w:val="bottom"/>
          </w:tcPr>
          <w:p w14:paraId="46712219" w14:textId="77777777" w:rsidR="00D90C39" w:rsidRDefault="00D90C39">
            <w:pPr>
              <w:keepNext/>
            </w:pPr>
          </w:p>
        </w:tc>
        <w:tc>
          <w:tcPr>
            <w:tcW w:w="4395" w:type="dxa"/>
            <w:tcBorders>
              <w:top w:val="nil"/>
              <w:left w:val="nil"/>
              <w:bottom w:val="nil"/>
              <w:right w:val="nil"/>
            </w:tcBorders>
            <w:tcMar>
              <w:top w:w="0" w:type="dxa"/>
              <w:left w:w="0" w:type="dxa"/>
              <w:bottom w:w="0" w:type="dxa"/>
              <w:right w:w="0" w:type="dxa"/>
            </w:tcMar>
            <w:vAlign w:val="bottom"/>
          </w:tcPr>
          <w:p w14:paraId="7D35FB76" w14:textId="77777777" w:rsidR="00D90C39" w:rsidRDefault="00D90C39">
            <w:pPr>
              <w:keepNext/>
            </w:pPr>
          </w:p>
        </w:tc>
      </w:tr>
      <w:tr w:rsidR="00D90C39" w14:paraId="753C7D95" w14:textId="77777777">
        <w:trPr>
          <w:trHeight w:hRule="exact" w:val="285"/>
        </w:trPr>
        <w:tc>
          <w:tcPr>
            <w:tcW w:w="825" w:type="dxa"/>
            <w:tcBorders>
              <w:top w:val="nil"/>
              <w:left w:val="nil"/>
              <w:bottom w:val="nil"/>
              <w:right w:val="nil"/>
            </w:tcBorders>
            <w:tcMar>
              <w:top w:w="0" w:type="dxa"/>
              <w:left w:w="53" w:type="dxa"/>
              <w:bottom w:w="0" w:type="dxa"/>
              <w:right w:w="53" w:type="dxa"/>
            </w:tcMar>
          </w:tcPr>
          <w:p w14:paraId="6EF7ABB4" w14:textId="77777777" w:rsidR="00D90C39" w:rsidRDefault="00E2773B">
            <w:pPr>
              <w:keepNext/>
              <w:spacing w:before="75" w:after="30"/>
            </w:pPr>
            <w:r>
              <w:rPr>
                <w:sz w:val="20"/>
              </w:rPr>
              <w:t>By:</w:t>
            </w:r>
          </w:p>
        </w:tc>
        <w:tc>
          <w:tcPr>
            <w:tcW w:w="4395" w:type="dxa"/>
            <w:tcBorders>
              <w:top w:val="nil"/>
              <w:left w:val="nil"/>
              <w:bottom w:val="single" w:sz="8" w:space="0" w:color="000000"/>
              <w:right w:val="nil"/>
            </w:tcBorders>
            <w:tcMar>
              <w:top w:w="0" w:type="dxa"/>
              <w:left w:w="53" w:type="dxa"/>
              <w:bottom w:w="0" w:type="dxa"/>
              <w:right w:w="53" w:type="dxa"/>
            </w:tcMar>
            <w:vAlign w:val="bottom"/>
          </w:tcPr>
          <w:p w14:paraId="2E831154" w14:textId="77777777" w:rsidR="00D90C39" w:rsidRDefault="00E2773B">
            <w:pPr>
              <w:keepNext/>
              <w:spacing w:before="75" w:after="30"/>
            </w:pPr>
            <w:r>
              <w:rPr>
                <w:sz w:val="20"/>
              </w:rPr>
              <w:t>/s/ Jami A. Statham</w:t>
            </w:r>
          </w:p>
        </w:tc>
      </w:tr>
      <w:tr w:rsidR="00D90C39" w14:paraId="7AED5025" w14:textId="77777777">
        <w:trPr>
          <w:trHeight w:hRule="exact" w:val="300"/>
        </w:trPr>
        <w:tc>
          <w:tcPr>
            <w:tcW w:w="825" w:type="dxa"/>
            <w:tcBorders>
              <w:top w:val="nil"/>
              <w:left w:val="nil"/>
              <w:bottom w:val="nil"/>
              <w:right w:val="nil"/>
            </w:tcBorders>
            <w:tcMar>
              <w:top w:w="0" w:type="dxa"/>
              <w:left w:w="53" w:type="dxa"/>
              <w:bottom w:w="0" w:type="dxa"/>
              <w:right w:w="53" w:type="dxa"/>
            </w:tcMar>
          </w:tcPr>
          <w:p w14:paraId="2CAAB491" w14:textId="77777777" w:rsidR="00D90C39" w:rsidRDefault="00E2773B">
            <w:pPr>
              <w:keepNext/>
              <w:spacing w:before="55" w:after="30"/>
            </w:pPr>
            <w:r>
              <w:rPr>
                <w:sz w:val="20"/>
              </w:rPr>
              <w:t>Name:</w:t>
            </w:r>
          </w:p>
        </w:tc>
        <w:tc>
          <w:tcPr>
            <w:tcW w:w="4395" w:type="dxa"/>
            <w:tcBorders>
              <w:top w:val="single" w:sz="8" w:space="0" w:color="000000"/>
              <w:left w:val="nil"/>
              <w:bottom w:val="nil"/>
              <w:right w:val="nil"/>
            </w:tcBorders>
            <w:tcMar>
              <w:top w:w="0" w:type="dxa"/>
              <w:left w:w="53" w:type="dxa"/>
              <w:bottom w:w="0" w:type="dxa"/>
              <w:right w:w="53" w:type="dxa"/>
            </w:tcMar>
            <w:vAlign w:val="bottom"/>
          </w:tcPr>
          <w:p w14:paraId="2BDDE6D5" w14:textId="77777777" w:rsidR="00D90C39" w:rsidRDefault="00E2773B">
            <w:pPr>
              <w:keepNext/>
              <w:spacing w:before="55" w:after="30"/>
            </w:pPr>
            <w:r>
              <w:rPr>
                <w:sz w:val="20"/>
              </w:rPr>
              <w:t>Jami A. Statham</w:t>
            </w:r>
          </w:p>
        </w:tc>
      </w:tr>
      <w:tr w:rsidR="00D90C39" w14:paraId="55C5A353" w14:textId="77777777">
        <w:trPr>
          <w:trHeight w:hRule="exact" w:val="495"/>
        </w:trPr>
        <w:tc>
          <w:tcPr>
            <w:tcW w:w="825" w:type="dxa"/>
            <w:tcBorders>
              <w:top w:val="nil"/>
              <w:left w:val="nil"/>
              <w:bottom w:val="nil"/>
              <w:right w:val="nil"/>
            </w:tcBorders>
            <w:tcMar>
              <w:top w:w="0" w:type="dxa"/>
              <w:left w:w="53" w:type="dxa"/>
              <w:bottom w:w="0" w:type="dxa"/>
              <w:right w:w="53" w:type="dxa"/>
            </w:tcMar>
          </w:tcPr>
          <w:p w14:paraId="7D288251" w14:textId="77777777" w:rsidR="00D90C39" w:rsidRDefault="00E2773B">
            <w:pPr>
              <w:spacing w:before="75" w:after="30"/>
            </w:pPr>
            <w:r>
              <w:rPr>
                <w:sz w:val="20"/>
              </w:rPr>
              <w:t>Title:</w:t>
            </w:r>
          </w:p>
        </w:tc>
        <w:tc>
          <w:tcPr>
            <w:tcW w:w="4395" w:type="dxa"/>
            <w:tcBorders>
              <w:top w:val="nil"/>
              <w:left w:val="nil"/>
              <w:bottom w:val="nil"/>
              <w:right w:val="nil"/>
            </w:tcBorders>
            <w:tcMar>
              <w:top w:w="0" w:type="dxa"/>
              <w:left w:w="53" w:type="dxa"/>
              <w:bottom w:w="0" w:type="dxa"/>
              <w:right w:w="53" w:type="dxa"/>
            </w:tcMar>
            <w:vAlign w:val="bottom"/>
          </w:tcPr>
          <w:p w14:paraId="161C4667" w14:textId="77777777" w:rsidR="00D90C39" w:rsidRDefault="00E2773B">
            <w:pPr>
              <w:spacing w:before="75" w:after="30"/>
              <w:rPr>
                <w:sz w:val="20"/>
              </w:rPr>
            </w:pPr>
            <w:r>
              <w:rPr>
                <w:sz w:val="20"/>
              </w:rPr>
              <w:t>Senior Vice President, General Counsel and Corporate Secretary</w:t>
            </w:r>
          </w:p>
        </w:tc>
      </w:tr>
    </w:tbl>
    <w:p w14:paraId="1A17930D" w14:textId="77777777" w:rsidR="00D90C39" w:rsidRDefault="00D90C39">
      <w:pPr>
        <w:spacing w:line="288" w:lineRule="auto"/>
        <w:rPr>
          <w:sz w:val="20"/>
        </w:rPr>
      </w:pPr>
    </w:p>
    <w:p w14:paraId="157122C8" w14:textId="77777777" w:rsidR="00D90C39" w:rsidRDefault="00D90C39">
      <w:pPr>
        <w:spacing w:line="288" w:lineRule="auto"/>
        <w:rPr>
          <w:sz w:val="20"/>
        </w:rPr>
      </w:pPr>
    </w:p>
    <w:sectPr w:rsidR="00D90C39">
      <w:pgSz w:w="12240" w:h="15840"/>
      <w:pgMar w:top="900" w:right="990" w:bottom="900" w:left="99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23BF" w14:textId="77777777" w:rsidR="00E2773B" w:rsidRDefault="00E2773B">
      <w:r>
        <w:separator/>
      </w:r>
    </w:p>
  </w:endnote>
  <w:endnote w:type="continuationSeparator" w:id="0">
    <w:p w14:paraId="7B70330E" w14:textId="77777777" w:rsidR="00E2773B" w:rsidRDefault="00E2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6DAD" w14:textId="77777777" w:rsidR="00D90C39" w:rsidRDefault="00D90C39">
    <w:pPr>
      <w:spacing w:line="288" w:lineRule="auto"/>
      <w:jc w:val="center"/>
      <w:rPr>
        <w:sz w:val="20"/>
      </w:rPr>
    </w:pPr>
  </w:p>
  <w:tbl>
    <w:tblPr>
      <w:tblStyle w:val="TableNormal0"/>
      <w:tblW w:w="10260" w:type="dxa"/>
      <w:jc w:val="center"/>
      <w:tblInd w:w="0" w:type="dxa"/>
      <w:tblLayout w:type="fixed"/>
      <w:tblLook w:val="04A0" w:firstRow="1" w:lastRow="0" w:firstColumn="1" w:lastColumn="0" w:noHBand="0" w:noVBand="1"/>
    </w:tblPr>
    <w:tblGrid>
      <w:gridCol w:w="10260"/>
    </w:tblGrid>
    <w:tr w:rsidR="00D90C39" w14:paraId="4D3B4073" w14:textId="77777777">
      <w:trPr>
        <w:trHeight w:hRule="exact" w:val="75"/>
        <w:jc w:val="center"/>
      </w:trPr>
      <w:tc>
        <w:tcPr>
          <w:tcW w:w="10260" w:type="dxa"/>
          <w:tcBorders>
            <w:top w:val="nil"/>
            <w:left w:val="nil"/>
            <w:bottom w:val="double" w:sz="8" w:space="0" w:color="000000"/>
            <w:right w:val="nil"/>
          </w:tcBorders>
          <w:tcMar>
            <w:top w:w="0" w:type="dxa"/>
            <w:left w:w="0" w:type="dxa"/>
            <w:bottom w:w="0" w:type="dxa"/>
            <w:right w:w="0" w:type="dxa"/>
          </w:tcMar>
          <w:vAlign w:val="bottom"/>
        </w:tcPr>
        <w:p w14:paraId="3FDE4649" w14:textId="77777777" w:rsidR="00D90C39" w:rsidRDefault="00D90C39"/>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654E" w14:textId="77777777" w:rsidR="00D90C39" w:rsidRDefault="00D90C39">
    <w:pPr>
      <w:spacing w:line="288"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5DEB8" w14:textId="77777777" w:rsidR="00E2773B" w:rsidRDefault="00E2773B">
      <w:r>
        <w:separator/>
      </w:r>
    </w:p>
  </w:footnote>
  <w:footnote w:type="continuationSeparator" w:id="0">
    <w:p w14:paraId="0134607C" w14:textId="77777777" w:rsidR="00E2773B" w:rsidRDefault="00E2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8FE9" w14:textId="77777777" w:rsidR="00D90C39" w:rsidRDefault="00D90C39">
    <w:pPr>
      <w:spacing w:line="288"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num w:numId="1" w16cid:durableId="2016568751">
    <w:abstractNumId w:val="0"/>
  </w:num>
  <w:num w:numId="2" w16cid:durableId="920338162">
    <w:abstractNumId w:val="1"/>
  </w:num>
  <w:num w:numId="3" w16cid:durableId="1819148512">
    <w:abstractNumId w:val="2"/>
  </w:num>
  <w:num w:numId="4" w16cid:durableId="550649553">
    <w:abstractNumId w:val="3"/>
  </w:num>
  <w:num w:numId="5" w16cid:durableId="1827435808">
    <w:abstractNumId w:val="4"/>
  </w:num>
  <w:num w:numId="6" w16cid:durableId="2020428125">
    <w:abstractNumId w:val="5"/>
  </w:num>
  <w:num w:numId="7" w16cid:durableId="354625316">
    <w:abstractNumId w:val="6"/>
  </w:num>
  <w:num w:numId="8" w16cid:durableId="1720939691">
    <w:abstractNumId w:val="7"/>
  </w:num>
  <w:num w:numId="9" w16cid:durableId="1344476936">
    <w:abstractNumId w:val="8"/>
  </w:num>
  <w:num w:numId="10" w16cid:durableId="74858490">
    <w:abstractNumId w:val="9"/>
  </w:num>
  <w:num w:numId="11" w16cid:durableId="883835386">
    <w:abstractNumId w:val="10"/>
  </w:num>
  <w:num w:numId="12" w16cid:durableId="1683242220">
    <w:abstractNumId w:val="11"/>
  </w:num>
  <w:num w:numId="13" w16cid:durableId="8443221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noLeading/>
    <w:suppressTopSpacingWP/>
    <w:compatSetting w:name="compatibilityMode" w:uri="http://schemas.microsoft.com/office/word" w:val="12"/>
    <w:compatSetting w:name="useWord2013TrackBottomHyphenation" w:uri="http://schemas.microsoft.com/office/word" w:val="1"/>
  </w:compat>
  <w:rsids>
    <w:rsidRoot w:val="00A77B3E"/>
    <w:rsid w:val="002C4BFC"/>
    <w:rsid w:val="003078A2"/>
    <w:rsid w:val="009D0E2E"/>
    <w:rsid w:val="009E49D8"/>
    <w:rsid w:val="00A77B3E"/>
    <w:rsid w:val="00CA2A55"/>
    <w:rsid w:val="00CB33A9"/>
    <w:rsid w:val="00D90C39"/>
    <w:rsid w:val="00E2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FAA1D"/>
  <w15:docId w15:val="{4872058C-488A-4234-8161-16F8809E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Calibri Light" w:hAnsi="Calibri Light"/>
      <w:color w:val="2F5496"/>
      <w:sz w:val="32"/>
      <w:szCs w:val="32"/>
    </w:rPr>
  </w:style>
  <w:style w:type="paragraph" w:styleId="Heading2">
    <w:name w:val="heading 2"/>
    <w:basedOn w:val="Normal"/>
    <w:next w:val="Normal"/>
    <w:link w:val="Heading2Char"/>
    <w:uiPriority w:val="9"/>
    <w:qFormat/>
    <w:rsid w:val="00506D7A"/>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qFormat/>
    <w:rsid w:val="00506D7A"/>
    <w:pPr>
      <w:keepNext/>
      <w:keepLines/>
      <w:spacing w:before="40"/>
      <w:outlineLvl w:val="2"/>
    </w:pPr>
    <w:rPr>
      <w:rFonts w:ascii="Calibri Light"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 w:type="paragraph" w:customStyle="1" w:styleId="Normal-wk">
    <w:name w:val="Normal-wk"/>
    <w:qFormat/>
    <w:pPr>
      <w:spacing w:line="288" w:lineRule="auto"/>
    </w:pPr>
    <w:rPr>
      <w:color w:val="000000"/>
    </w:r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paragraph" w:customStyle="1" w:styleId="Heading1-wk">
    <w:name w:val="Heading 1-wk"/>
    <w:qFormat/>
    <w:pPr>
      <w:spacing w:line="288" w:lineRule="auto"/>
    </w:pPr>
    <w:rPr>
      <w:b/>
      <w:color w:val="000000"/>
      <w:sz w:val="36"/>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paragraph" w:customStyle="1" w:styleId="Heading2-wk">
    <w:name w:val="Heading 2-wk"/>
    <w:qFormat/>
    <w:pPr>
      <w:spacing w:line="288" w:lineRule="auto"/>
    </w:pPr>
    <w:rPr>
      <w:b/>
      <w:color w:val="000000"/>
      <w:sz w:val="32"/>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paragraph" w:customStyle="1" w:styleId="Heading3-wk">
    <w:name w:val="Heading 3-wk"/>
    <w:qFormat/>
    <w:pPr>
      <w:spacing w:line="288" w:lineRule="auto"/>
    </w:pPr>
    <w:rPr>
      <w:color w:val="000000"/>
      <w:sz w:val="28"/>
    </w:rPr>
  </w:style>
  <w:style w:type="table" w:customStyle="1" w:styleId="TableNormal0">
    <w:name w:val="Table (Normal)"/>
    <w:rPr>
      <w:color w:val="000000"/>
    </w:rPr>
    <w:tblPr>
      <w:tblCellMar>
        <w:top w:w="0" w:type="dxa"/>
        <w:left w:w="0" w:type="dxa"/>
        <w:bottom w:w="0" w:type="dxa"/>
        <w:right w:w="0" w:type="dxa"/>
      </w:tblCellMar>
    </w:tblPr>
  </w:style>
  <w:style w:type="character" w:styleId="LineNumber">
    <w:name w:val="line number"/>
    <w:basedOn w:val="DefaultParagraphFont"/>
    <w:uiPriority w:val="99"/>
    <w:rsid w:val="0041372D"/>
    <w:rPr>
      <w:rFonts w:ascii="Times New Roman" w:eastAsia="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 Inc. Form SD 2025</dc:title>
  <cp:lastModifiedBy>Feliciano, Maricel</cp:lastModifiedBy>
  <cp:revision>2</cp:revision>
  <dcterms:created xsi:type="dcterms:W3CDTF">2026-05-19T20:33:00Z</dcterms:created>
  <dcterms:modified xsi:type="dcterms:W3CDTF">2026-05-19T20:33:00Z</dcterms:modified>
</cp:coreProperties>
</file>